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C7B3C" w:rsidR="00A23615" w:rsidP="00A23615" w:rsidRDefault="00A23615" w14:paraId="0584592" w14:textId="0584592">
      <w:pPr>
        <w:tabs>
          <w:tab w:val="left" w:pos="5940"/>
        </w:tabs>
        <w:spacing w:after="0" w:line="240" w:lineRule="atLeast"/>
        <w15:collapsed w:val="false"/>
        <w:rPr>
          <w:rFonts w:eastAsia="Times New Roman" w:cs="Arial"/>
          <w:bCs/>
          <w:spacing w:val="8"/>
          <w:szCs w:val="24"/>
          <w:lang w:eastAsia="hr-HR"/>
        </w:rPr>
      </w:pPr>
      <w:bookmarkStart w:name="_GoBack" w:id="0"/>
      <w:bookmarkEnd w:id="0"/>
      <w:r w:rsidRPr="002C7B3C">
        <w:rPr>
          <w:rFonts w:eastAsia="Times New Roman" w:cs="Arial"/>
          <w:bCs/>
          <w:szCs w:val="24"/>
          <w:lang w:eastAsia="hr-HR"/>
        </w:rPr>
        <w:t xml:space="preserve">REPUBLIKA HRVATSKA </w:t>
      </w:r>
      <w:r w:rsidRPr="002C7B3C">
        <w:rPr>
          <w:rFonts w:eastAsia="Times New Roman" w:cs="Arial"/>
          <w:bCs/>
          <w:szCs w:val="24"/>
          <w:lang w:eastAsia="hr-HR"/>
        </w:rPr>
        <w:tab/>
      </w:r>
      <w:r w:rsidRPr="002C7B3C">
        <w:rPr>
          <w:rFonts w:eastAsia="Times New Roman" w:cs="Arial"/>
          <w:bCs/>
          <w:szCs w:val="24"/>
          <w:lang w:eastAsia="hr-HR"/>
        </w:rPr>
        <w:tab/>
      </w:r>
      <w:r w:rsidRPr="002C7B3C">
        <w:rPr>
          <w:rFonts w:eastAsia="Times New Roman" w:cs="Arial"/>
          <w:bCs/>
          <w:szCs w:val="24"/>
          <w:lang w:eastAsia="hr-HR"/>
        </w:rPr>
        <w:tab/>
      </w:r>
      <w:r w:rsidRPr="002C7B3C">
        <w:rPr>
          <w:rFonts w:eastAsia="Times New Roman" w:cs="Arial"/>
          <w:bCs/>
          <w:szCs w:val="24"/>
          <w:lang w:eastAsia="hr-HR"/>
        </w:rPr>
        <w:tab/>
        <w:t xml:space="preserve">       </w:t>
      </w:r>
    </w:p>
    <w:p w:rsidRPr="002C7B3C" w:rsidR="00A23615" w:rsidP="00A23615" w:rsidRDefault="00A23615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2C7B3C">
        <w:rPr>
          <w:rFonts w:eastAsia="Times New Roman" w:cs="Arial"/>
          <w:bCs/>
          <w:szCs w:val="24"/>
          <w:lang w:eastAsia="hr-HR"/>
        </w:rPr>
        <w:t xml:space="preserve">TRGOVAČKI SUD U PAZINU </w:t>
      </w:r>
      <w:r w:rsidRPr="002C7B3C">
        <w:rPr>
          <w:rFonts w:eastAsia="Times New Roman" w:cs="Arial"/>
          <w:bCs/>
          <w:szCs w:val="24"/>
          <w:lang w:eastAsia="hr-HR"/>
        </w:rPr>
        <w:tab/>
      </w:r>
      <w:r w:rsidRPr="002C7B3C">
        <w:rPr>
          <w:rFonts w:eastAsia="Times New Roman" w:cs="Arial"/>
          <w:bCs/>
          <w:szCs w:val="24"/>
          <w:lang w:eastAsia="hr-HR"/>
        </w:rPr>
        <w:tab/>
      </w:r>
      <w:r w:rsidRPr="002C7B3C">
        <w:rPr>
          <w:rFonts w:eastAsia="Times New Roman" w:cs="Arial"/>
          <w:bCs/>
          <w:szCs w:val="24"/>
          <w:lang w:eastAsia="hr-HR"/>
        </w:rPr>
        <w:tab/>
      </w:r>
      <w:r w:rsidRPr="002C7B3C">
        <w:rPr>
          <w:rFonts w:eastAsia="Times New Roman" w:cs="Arial"/>
          <w:bCs/>
          <w:szCs w:val="24"/>
          <w:lang w:eastAsia="hr-HR"/>
        </w:rPr>
        <w:tab/>
      </w:r>
      <w:r w:rsidRPr="002C7B3C">
        <w:rPr>
          <w:rFonts w:eastAsia="Times New Roman" w:cs="Arial"/>
          <w:bCs/>
          <w:szCs w:val="24"/>
          <w:lang w:eastAsia="hr-HR"/>
        </w:rPr>
        <w:tab/>
      </w:r>
      <w:r w:rsidRPr="002C7B3C">
        <w:rPr>
          <w:rFonts w:eastAsia="Times New Roman" w:cs="Arial"/>
          <w:bCs/>
          <w:szCs w:val="24"/>
          <w:lang w:eastAsia="hr-HR"/>
        </w:rPr>
        <w:tab/>
      </w:r>
    </w:p>
    <w:p w:rsidR="00A23615" w:rsidP="00A23615" w:rsidRDefault="00A23615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2C7B3C">
        <w:rPr>
          <w:rFonts w:eastAsia="Times New Roman" w:cs="Arial"/>
          <w:bCs/>
          <w:szCs w:val="24"/>
          <w:lang w:eastAsia="hr-HR"/>
        </w:rPr>
        <w:t xml:space="preserve">52000 PAZIN, Dršćevka 1 </w:t>
      </w:r>
      <w:r w:rsidRPr="002C7B3C">
        <w:rPr>
          <w:rFonts w:eastAsia="Times New Roman" w:cs="Arial"/>
          <w:bCs/>
          <w:szCs w:val="24"/>
          <w:lang w:eastAsia="hr-HR"/>
        </w:rPr>
        <w:tab/>
      </w:r>
      <w:r w:rsidRPr="002C7B3C">
        <w:rPr>
          <w:rFonts w:eastAsia="Times New Roman" w:cs="Arial"/>
          <w:bCs/>
          <w:szCs w:val="24"/>
          <w:lang w:eastAsia="hr-HR"/>
        </w:rPr>
        <w:tab/>
      </w:r>
      <w:r w:rsidRPr="002C7B3C">
        <w:rPr>
          <w:rFonts w:eastAsia="Times New Roman" w:cs="Arial"/>
          <w:bCs/>
          <w:szCs w:val="24"/>
          <w:lang w:eastAsia="hr-HR"/>
        </w:rPr>
        <w:tab/>
      </w:r>
      <w:r w:rsidRPr="002C7B3C">
        <w:rPr>
          <w:rFonts w:eastAsia="Times New Roman" w:cs="Arial"/>
          <w:bCs/>
          <w:szCs w:val="24"/>
          <w:lang w:eastAsia="hr-HR"/>
        </w:rPr>
        <w:tab/>
      </w:r>
      <w:r w:rsidRPr="002C7B3C">
        <w:rPr>
          <w:rFonts w:eastAsia="Times New Roman" w:cs="Arial"/>
          <w:bCs/>
          <w:szCs w:val="24"/>
          <w:lang w:eastAsia="hr-HR"/>
        </w:rPr>
        <w:tab/>
      </w:r>
    </w:p>
    <w:p w:rsidR="00A23615" w:rsidP="00A23615" w:rsidRDefault="00A23615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2C7B3C">
        <w:rPr>
          <w:rFonts w:eastAsia="Times New Roman" w:cs="Arial"/>
          <w:bCs/>
          <w:szCs w:val="24"/>
          <w:lang w:eastAsia="hr-HR"/>
        </w:rPr>
        <w:tab/>
        <w:t xml:space="preserve">  </w:t>
      </w:r>
    </w:p>
    <w:p w:rsidRPr="000C7A44" w:rsidR="00A23615" w:rsidP="00A23615" w:rsidRDefault="00A23615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2C7B3C">
        <w:rPr>
          <w:rFonts w:eastAsia="Times New Roman" w:cs="Arial"/>
          <w:bCs/>
          <w:szCs w:val="24"/>
          <w:lang w:eastAsia="hr-HR"/>
        </w:rPr>
        <w:t xml:space="preserve">                                                                                </w:t>
      </w:r>
      <w:r w:rsidRPr="002C7B3C">
        <w:rPr>
          <w:rFonts w:eastAsia="Times New Roman" w:cs="Arial"/>
          <w:bCs/>
          <w:szCs w:val="24"/>
          <w:lang w:eastAsia="hr-HR"/>
        </w:rPr>
        <w:tab/>
      </w:r>
      <w:r w:rsidRPr="002C7B3C">
        <w:rPr>
          <w:rFonts w:eastAsia="Times New Roman" w:cs="Arial"/>
          <w:bCs/>
          <w:szCs w:val="24"/>
          <w:lang w:eastAsia="hr-HR"/>
        </w:rPr>
        <w:tab/>
      </w:r>
      <w:r w:rsidRPr="002C7B3C">
        <w:rPr>
          <w:rFonts w:eastAsia="Times New Roman" w:cs="Arial"/>
          <w:bCs/>
          <w:szCs w:val="24"/>
          <w:lang w:eastAsia="hr-HR"/>
        </w:rPr>
        <w:tab/>
      </w:r>
      <w:r>
        <w:rPr>
          <w:rFonts w:eastAsia="Times New Roman" w:cs="Arial"/>
          <w:bCs/>
          <w:szCs w:val="24"/>
          <w:lang w:eastAsia="hr-HR"/>
        </w:rPr>
        <w:t xml:space="preserve">     </w:t>
      </w:r>
      <w:r>
        <w:rPr>
          <w:rFonts w:eastAsia="Times New Roman" w:cs="Arial"/>
          <w:bCs/>
          <w:lang w:eastAsia="hr-HR"/>
        </w:rPr>
        <w:t>St-285</w:t>
      </w:r>
      <w:r w:rsidRPr="00F07239">
        <w:rPr>
          <w:rFonts w:eastAsia="Times New Roman" w:cs="Arial"/>
          <w:bCs/>
          <w:lang w:eastAsia="hr-HR"/>
        </w:rPr>
        <w:t>/</w:t>
      </w:r>
      <w:r w:rsidRPr="000C7A44">
        <w:rPr>
          <w:rFonts w:eastAsia="Times New Roman" w:cs="Arial"/>
          <w:bCs/>
          <w:lang w:eastAsia="hr-HR"/>
        </w:rPr>
        <w:t>2024-</w:t>
      </w:r>
      <w:r w:rsidRPr="000C7A44" w:rsidR="000C7A44">
        <w:rPr>
          <w:rFonts w:eastAsia="Times New Roman" w:cs="Arial"/>
          <w:bCs/>
          <w:lang w:eastAsia="hr-HR"/>
        </w:rPr>
        <w:t>12</w:t>
      </w:r>
    </w:p>
    <w:p w:rsidR="00A23615" w:rsidP="00A23615" w:rsidRDefault="00A23615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</w:p>
    <w:p w:rsidR="0040731B" w:rsidP="00A23615" w:rsidRDefault="0040731B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</w:p>
    <w:p w:rsidRPr="002C7B3C" w:rsidR="00A23615" w:rsidP="00A23615" w:rsidRDefault="00A23615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2C7B3C">
        <w:rPr>
          <w:rFonts w:eastAsia="Times New Roman" w:cs="Arial"/>
          <w:bCs/>
          <w:szCs w:val="24"/>
          <w:lang w:eastAsia="hr-HR"/>
        </w:rPr>
        <w:t>Z A P I S N I K</w:t>
      </w:r>
    </w:p>
    <w:p w:rsidRPr="002C7B3C" w:rsidR="00A23615" w:rsidP="00A23615" w:rsidRDefault="00A23615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2C7B3C">
        <w:rPr>
          <w:rFonts w:eastAsia="Times New Roman" w:cs="Arial"/>
          <w:bCs/>
          <w:szCs w:val="24"/>
          <w:lang w:eastAsia="hr-HR"/>
        </w:rPr>
        <w:t xml:space="preserve">Od </w:t>
      </w:r>
      <w:r>
        <w:rPr>
          <w:rFonts w:eastAsia="Times New Roman" w:cs="Arial"/>
          <w:bCs/>
          <w:szCs w:val="24"/>
          <w:lang w:eastAsia="hr-HR"/>
        </w:rPr>
        <w:t>8. listopada 2024</w:t>
      </w:r>
      <w:r w:rsidRPr="002C7B3C">
        <w:rPr>
          <w:rFonts w:eastAsia="Times New Roman" w:cs="Arial"/>
          <w:bCs/>
          <w:szCs w:val="24"/>
          <w:lang w:eastAsia="hr-HR"/>
        </w:rPr>
        <w:t>.</w:t>
      </w:r>
    </w:p>
    <w:p w:rsidRPr="002C7B3C" w:rsidR="00A23615" w:rsidP="00A23615" w:rsidRDefault="00A23615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2C7B3C">
        <w:rPr>
          <w:rFonts w:eastAsia="Times New Roman" w:cs="Arial"/>
          <w:bCs/>
          <w:szCs w:val="24"/>
          <w:lang w:eastAsia="hr-HR"/>
        </w:rPr>
        <w:t>Sastavljen kod Trgovačkog suda u Pazinu,</w:t>
      </w:r>
    </w:p>
    <w:p w:rsidRPr="002C7B3C" w:rsidR="00A23615" w:rsidP="00A23615" w:rsidRDefault="00A23615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2C7B3C">
        <w:rPr>
          <w:rFonts w:eastAsia="Times New Roman" w:cs="Arial"/>
          <w:bCs/>
          <w:szCs w:val="24"/>
          <w:lang w:eastAsia="hr-HR"/>
        </w:rPr>
        <w:t>ročište radi utvrđivanja pretpostavki za otvaranje stečajnog postupka nad dužnikom</w:t>
      </w:r>
    </w:p>
    <w:p w:rsidRPr="002C7B3C" w:rsidR="00A23615" w:rsidP="00A23615" w:rsidRDefault="00A23615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5B7A08">
        <w:rPr>
          <w:rFonts w:cs="Arial"/>
        </w:rPr>
        <w:t>HELICON d.o.o., Pula, Prilaz Pjacal 5, OIB: 19480970900</w:t>
      </w:r>
    </w:p>
    <w:p w:rsidR="00A23615" w:rsidP="00A23615" w:rsidRDefault="00A23615">
      <w:pPr>
        <w:spacing w:after="0" w:line="240" w:lineRule="atLeast"/>
        <w:ind w:firstLine="720"/>
        <w:jc w:val="center"/>
        <w:rPr>
          <w:rFonts w:eastAsia="Times New Roman" w:cs="Arial"/>
          <w:bCs/>
          <w:szCs w:val="24"/>
          <w:lang w:eastAsia="hr-HR"/>
        </w:rPr>
      </w:pPr>
    </w:p>
    <w:p w:rsidRPr="002C7B3C" w:rsidR="00A23615" w:rsidP="00A23615" w:rsidRDefault="00A23615">
      <w:pPr>
        <w:spacing w:after="0" w:line="240" w:lineRule="atLeast"/>
        <w:ind w:firstLine="720"/>
        <w:jc w:val="center"/>
        <w:rPr>
          <w:rFonts w:eastAsia="Times New Roman" w:cs="Arial"/>
          <w:bCs/>
          <w:szCs w:val="24"/>
          <w:lang w:eastAsia="hr-HR"/>
        </w:rPr>
      </w:pPr>
      <w:r w:rsidRPr="002C7B3C">
        <w:rPr>
          <w:rFonts w:eastAsia="Times New Roman" w:cs="Arial"/>
          <w:bCs/>
          <w:szCs w:val="24"/>
          <w:lang w:eastAsia="hr-HR"/>
        </w:rPr>
        <w:t xml:space="preserve">  </w:t>
      </w:r>
    </w:p>
    <w:p w:rsidRPr="002C7B3C" w:rsidR="00A23615" w:rsidP="00A23615" w:rsidRDefault="00A23615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2C7B3C">
        <w:rPr>
          <w:rFonts w:eastAsia="Times New Roman" w:cs="Arial"/>
          <w:bCs/>
          <w:szCs w:val="24"/>
          <w:lang w:eastAsia="hr-HR"/>
        </w:rPr>
        <w:t>OD SUDA NAZOČNI:</w:t>
      </w:r>
    </w:p>
    <w:p w:rsidRPr="002C7B3C" w:rsidR="00A23615" w:rsidP="00A23615" w:rsidRDefault="00A23615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2C7B3C">
        <w:rPr>
          <w:rFonts w:eastAsia="Times New Roman" w:cs="Arial"/>
          <w:bCs/>
          <w:szCs w:val="24"/>
          <w:lang w:eastAsia="hr-HR"/>
        </w:rPr>
        <w:t xml:space="preserve">Adrijana Labinjan Skok, sutkinja </w:t>
      </w:r>
    </w:p>
    <w:p w:rsidRPr="002C7B3C" w:rsidR="00A23615" w:rsidP="00A23615" w:rsidRDefault="00A23615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2C7B3C">
        <w:rPr>
          <w:rFonts w:eastAsia="Times New Roman" w:cs="Arial"/>
          <w:bCs/>
          <w:szCs w:val="24"/>
          <w:lang w:eastAsia="hr-HR"/>
        </w:rPr>
        <w:t>Jasmina Matika, zapisničarka</w:t>
      </w:r>
    </w:p>
    <w:p w:rsidR="00A23615" w:rsidP="00A23615" w:rsidRDefault="00A23615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2C7B3C" w:rsidR="00A23615" w:rsidP="00A23615" w:rsidRDefault="00A23615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2C7B3C" w:rsidR="00A23615" w:rsidP="00A23615" w:rsidRDefault="00A23615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2C7B3C">
        <w:rPr>
          <w:rFonts w:eastAsia="Times New Roman" w:cs="Arial"/>
          <w:bCs/>
          <w:szCs w:val="24"/>
          <w:lang w:eastAsia="hr-HR"/>
        </w:rPr>
        <w:t xml:space="preserve">Početak </w:t>
      </w:r>
      <w:r>
        <w:rPr>
          <w:rFonts w:eastAsia="Times New Roman" w:cs="Arial"/>
          <w:bCs/>
          <w:szCs w:val="24"/>
          <w:lang w:eastAsia="hr-HR"/>
        </w:rPr>
        <w:t>u 10:15</w:t>
      </w:r>
      <w:r w:rsidRPr="002C7B3C">
        <w:rPr>
          <w:rFonts w:eastAsia="Times New Roman" w:cs="Arial"/>
          <w:bCs/>
          <w:szCs w:val="24"/>
          <w:lang w:eastAsia="hr-HR"/>
        </w:rPr>
        <w:t xml:space="preserve"> sati. Ročište je javno.</w:t>
      </w:r>
    </w:p>
    <w:p w:rsidRPr="0040731B" w:rsidR="00A23615" w:rsidP="00A23615" w:rsidRDefault="00A23615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40731B">
        <w:rPr>
          <w:rFonts w:eastAsia="Times New Roman" w:cs="Arial"/>
          <w:bCs/>
          <w:szCs w:val="24"/>
          <w:lang w:eastAsia="hr-HR"/>
        </w:rPr>
        <w:t>Utvrđuje se da su pristupili:</w:t>
      </w:r>
    </w:p>
    <w:p w:rsidR="00A23615" w:rsidP="00A23615" w:rsidRDefault="0040731B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40731B">
        <w:rPr>
          <w:rFonts w:eastAsia="Times New Roman" w:cs="Arial"/>
          <w:bCs/>
          <w:szCs w:val="24"/>
          <w:lang w:eastAsia="hr-HR"/>
        </w:rPr>
        <w:t>- nitko</w:t>
      </w:r>
    </w:p>
    <w:p w:rsidR="00A23615" w:rsidP="00A23615" w:rsidRDefault="00A23615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40731B" w:rsidR="00A23615" w:rsidP="0040731B" w:rsidRDefault="00A23615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DA325C">
        <w:rPr>
          <w:rFonts w:eastAsia="Times New Roman" w:cs="Arial"/>
          <w:bCs/>
          <w:szCs w:val="24"/>
          <w:lang w:eastAsia="hr-HR"/>
        </w:rPr>
        <w:tab/>
        <w:t xml:space="preserve">Konstatira se da je rješenje o pokretanju prethodnog postupka nad dužnikom </w:t>
      </w:r>
      <w:r w:rsidRPr="000A5589">
        <w:rPr>
          <w:rFonts w:eastAsia="Times New Roman" w:cs="Arial"/>
          <w:bCs/>
          <w:szCs w:val="24"/>
          <w:lang w:eastAsia="hr-HR"/>
        </w:rPr>
        <w:t xml:space="preserve">objavljeno na e-Oglasnoj ploči sudova dana </w:t>
      </w:r>
      <w:r>
        <w:rPr>
          <w:rFonts w:eastAsia="Times New Roman" w:cs="Arial"/>
          <w:bCs/>
          <w:szCs w:val="24"/>
          <w:lang w:eastAsia="hr-HR"/>
        </w:rPr>
        <w:t>30.8</w:t>
      </w:r>
      <w:r w:rsidRPr="000A5589">
        <w:rPr>
          <w:rFonts w:eastAsia="Times New Roman" w:cs="Arial"/>
          <w:bCs/>
          <w:szCs w:val="24"/>
          <w:lang w:eastAsia="hr-HR"/>
        </w:rPr>
        <w:t>.2024.</w:t>
      </w:r>
    </w:p>
    <w:p w:rsidRPr="00DA325C" w:rsidR="00A23615" w:rsidP="00A23615" w:rsidRDefault="00A23615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0C7A44" w:rsidR="00A23615" w:rsidP="00A23615" w:rsidRDefault="00A23615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  <w:r w:rsidRPr="000A5589">
        <w:rPr>
          <w:rFonts w:eastAsia="Times New Roman" w:cs="Arial"/>
          <w:szCs w:val="24"/>
          <w:lang w:eastAsia="hr-HR"/>
        </w:rPr>
        <w:t xml:space="preserve">Iz pisanog izvješća privremenog stečajnog </w:t>
      </w:r>
      <w:r w:rsidRPr="000C7A44">
        <w:rPr>
          <w:rFonts w:eastAsia="Times New Roman" w:cs="Arial"/>
          <w:szCs w:val="24"/>
          <w:lang w:eastAsia="hr-HR"/>
        </w:rPr>
        <w:t xml:space="preserve">upravitelja od </w:t>
      </w:r>
      <w:r w:rsidRPr="000C7A44" w:rsidR="000C7A44">
        <w:rPr>
          <w:rFonts w:eastAsia="Times New Roman" w:cs="Arial"/>
          <w:szCs w:val="24"/>
          <w:lang w:eastAsia="hr-HR"/>
        </w:rPr>
        <w:t>13. rujna</w:t>
      </w:r>
      <w:r w:rsidRPr="000C7A44">
        <w:rPr>
          <w:rFonts w:eastAsia="Times New Roman" w:cs="Arial"/>
          <w:szCs w:val="24"/>
          <w:lang w:eastAsia="hr-HR"/>
        </w:rPr>
        <w:t xml:space="preserve"> 2024. u bitnome proizlazi da</w:t>
      </w:r>
      <w:r w:rsidR="0040731B">
        <w:rPr>
          <w:rFonts w:eastAsia="Times New Roman" w:cs="Arial"/>
          <w:szCs w:val="24"/>
          <w:lang w:eastAsia="hr-HR"/>
        </w:rPr>
        <w:t xml:space="preserve"> postoji stečajni razlog za otvaranje stečajnog postupka nad dužnikom i to nesposobnost za plaćanje, te nesporna imovina u vidu udjela u fondu InterCapital Bond koji iznose 40.962,61 eura, iz koje se mogu namiriti troškovi stečajnog postupka. Stoga je predložio otvaranje stečajnog postupka nad dužnikom.</w:t>
      </w:r>
    </w:p>
    <w:p w:rsidR="00A23615" w:rsidP="0040731B" w:rsidRDefault="00A23615">
      <w:pPr>
        <w:spacing w:after="0" w:line="240" w:lineRule="atLeast"/>
        <w:jc w:val="both"/>
        <w:rPr>
          <w:rFonts w:eastAsia="Times New Roman" w:cs="Arial"/>
          <w:szCs w:val="24"/>
          <w:lang w:eastAsia="hr-HR"/>
        </w:rPr>
      </w:pPr>
    </w:p>
    <w:p w:rsidRPr="00DA325C" w:rsidR="0040731B" w:rsidP="0040731B" w:rsidRDefault="0040731B">
      <w:pPr>
        <w:spacing w:after="0" w:line="240" w:lineRule="atLeast"/>
        <w:jc w:val="both"/>
        <w:rPr>
          <w:rFonts w:eastAsia="Times New Roman" w:cs="Arial"/>
          <w:szCs w:val="24"/>
          <w:lang w:eastAsia="hr-HR"/>
        </w:rPr>
      </w:pPr>
    </w:p>
    <w:p w:rsidRPr="00DA325C" w:rsidR="00A23615" w:rsidP="00A23615" w:rsidRDefault="00A23615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DA325C">
        <w:rPr>
          <w:rFonts w:eastAsia="Times New Roman" w:cs="Arial"/>
          <w:bCs/>
          <w:szCs w:val="24"/>
          <w:lang w:eastAsia="hr-HR"/>
        </w:rPr>
        <w:tab/>
        <w:t>Sutkinja donosi</w:t>
      </w:r>
    </w:p>
    <w:p w:rsidRPr="00DA325C" w:rsidR="00A23615" w:rsidP="00A23615" w:rsidRDefault="00A23615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DA325C">
        <w:rPr>
          <w:rFonts w:eastAsia="Times New Roman" w:cs="Arial"/>
          <w:bCs/>
          <w:szCs w:val="24"/>
          <w:lang w:eastAsia="hr-HR"/>
        </w:rPr>
        <w:t>r j e š e nj e</w:t>
      </w:r>
    </w:p>
    <w:p w:rsidRPr="00DA325C" w:rsidR="00A23615" w:rsidP="00A23615" w:rsidRDefault="00A23615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DA325C" w:rsidR="00A23615" w:rsidP="00A23615" w:rsidRDefault="00A23615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  <w:r w:rsidRPr="00DA325C">
        <w:rPr>
          <w:rFonts w:eastAsia="Times New Roman" w:cs="Arial"/>
          <w:szCs w:val="24"/>
          <w:lang w:eastAsia="hr-HR"/>
        </w:rPr>
        <w:t>Odluka će biti donesena u pisanom obliku.</w:t>
      </w:r>
    </w:p>
    <w:p w:rsidRPr="00DA325C" w:rsidR="00A23615" w:rsidP="00A23615" w:rsidRDefault="00A23615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="00A23615" w:rsidP="0040731B" w:rsidRDefault="00A23615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  <w:r w:rsidRPr="00DA325C">
        <w:rPr>
          <w:rFonts w:eastAsia="Times New Roman" w:cs="Arial"/>
          <w:szCs w:val="24"/>
          <w:lang w:eastAsia="hr-HR"/>
        </w:rPr>
        <w:t xml:space="preserve">Ovaj zapisnik će se objaviti na e-oglasnoj ploči suda. </w:t>
      </w:r>
    </w:p>
    <w:p w:rsidR="00A23615" w:rsidP="00A23615" w:rsidRDefault="00A23615">
      <w:pPr>
        <w:spacing w:after="0" w:line="240" w:lineRule="atLeast"/>
        <w:rPr>
          <w:rFonts w:eastAsia="Times New Roman" w:cs="Arial"/>
          <w:szCs w:val="24"/>
          <w:lang w:eastAsia="hr-HR"/>
        </w:rPr>
      </w:pPr>
    </w:p>
    <w:p w:rsidRPr="002C7B3C" w:rsidR="00A23615" w:rsidP="00A23615" w:rsidRDefault="00A23615">
      <w:pPr>
        <w:spacing w:after="0" w:line="240" w:lineRule="atLeast"/>
        <w:rPr>
          <w:rFonts w:eastAsia="Times New Roman" w:cs="Arial"/>
          <w:szCs w:val="24"/>
          <w:lang w:eastAsia="hr-HR"/>
        </w:rPr>
      </w:pPr>
    </w:p>
    <w:p w:rsidRPr="002C7B3C" w:rsidR="00A23615" w:rsidP="00A23615" w:rsidRDefault="00A23615">
      <w:pPr>
        <w:spacing w:after="0" w:line="240" w:lineRule="atLeast"/>
        <w:ind w:firstLine="708"/>
        <w:jc w:val="center"/>
        <w:rPr>
          <w:rFonts w:eastAsia="Times New Roman" w:cs="Arial"/>
          <w:szCs w:val="24"/>
          <w:lang w:eastAsia="hr-HR"/>
        </w:rPr>
      </w:pPr>
      <w:r w:rsidRPr="002C7B3C">
        <w:rPr>
          <w:rFonts w:eastAsia="Times New Roman" w:cs="Arial"/>
          <w:szCs w:val="24"/>
          <w:lang w:eastAsia="hr-HR"/>
        </w:rPr>
        <w:t xml:space="preserve">Dovršeno u </w:t>
      </w:r>
      <w:r w:rsidR="0040731B">
        <w:rPr>
          <w:rFonts w:eastAsia="Times New Roman" w:cs="Arial"/>
          <w:szCs w:val="24"/>
          <w:lang w:eastAsia="hr-HR"/>
        </w:rPr>
        <w:t>10</w:t>
      </w:r>
      <w:r w:rsidRPr="002C7B3C">
        <w:rPr>
          <w:rFonts w:eastAsia="Times New Roman" w:cs="Arial"/>
          <w:szCs w:val="24"/>
          <w:lang w:eastAsia="hr-HR"/>
        </w:rPr>
        <w:t>:</w:t>
      </w:r>
      <w:r w:rsidR="0040731B">
        <w:rPr>
          <w:rFonts w:eastAsia="Times New Roman" w:cs="Arial"/>
          <w:szCs w:val="24"/>
          <w:lang w:eastAsia="hr-HR"/>
        </w:rPr>
        <w:t>20</w:t>
      </w:r>
      <w:r w:rsidRPr="002C7B3C">
        <w:rPr>
          <w:rFonts w:eastAsia="Times New Roman" w:cs="Arial"/>
          <w:szCs w:val="24"/>
          <w:lang w:eastAsia="hr-HR"/>
        </w:rPr>
        <w:t xml:space="preserve"> sati.</w:t>
      </w:r>
    </w:p>
    <w:p w:rsidR="00A23615" w:rsidP="00A23615" w:rsidRDefault="00A23615">
      <w:pPr>
        <w:spacing w:after="0" w:line="240" w:lineRule="atLeast"/>
        <w:jc w:val="both"/>
        <w:rPr>
          <w:rFonts w:eastAsia="Times New Roman" w:cs="Arial"/>
          <w:bCs/>
          <w:color w:val="FF0000"/>
          <w:szCs w:val="24"/>
          <w:lang w:eastAsia="hr-HR"/>
        </w:rPr>
      </w:pPr>
    </w:p>
    <w:p w:rsidRPr="002C7B3C" w:rsidR="00A23615" w:rsidP="00A23615" w:rsidRDefault="00A23615">
      <w:pPr>
        <w:spacing w:after="0" w:line="240" w:lineRule="atLeast"/>
        <w:jc w:val="both"/>
        <w:rPr>
          <w:rFonts w:eastAsia="Times New Roman" w:cs="Arial"/>
          <w:bCs/>
          <w:color w:val="FF0000"/>
          <w:szCs w:val="24"/>
          <w:lang w:eastAsia="hr-HR"/>
        </w:rPr>
      </w:pPr>
    </w:p>
    <w:p w:rsidR="00A23615" w:rsidP="00A23615" w:rsidRDefault="0040731B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>
        <w:rPr>
          <w:rFonts w:eastAsia="Times New Roman" w:cs="Arial"/>
          <w:bCs/>
          <w:szCs w:val="24"/>
          <w:lang w:eastAsia="hr-HR"/>
        </w:rPr>
        <w:t xml:space="preserve">  </w:t>
      </w:r>
      <w:r>
        <w:rPr>
          <w:rFonts w:eastAsia="Times New Roman" w:cs="Arial"/>
          <w:bCs/>
          <w:szCs w:val="24"/>
          <w:lang w:eastAsia="hr-HR"/>
        </w:rPr>
        <w:tab/>
      </w:r>
      <w:r>
        <w:rPr>
          <w:rFonts w:eastAsia="Times New Roman" w:cs="Arial"/>
          <w:bCs/>
          <w:szCs w:val="24"/>
          <w:lang w:eastAsia="hr-HR"/>
        </w:rPr>
        <w:tab/>
      </w:r>
      <w:r w:rsidR="00A23615">
        <w:rPr>
          <w:rFonts w:eastAsia="Times New Roman" w:cs="Arial"/>
          <w:bCs/>
          <w:szCs w:val="24"/>
          <w:lang w:eastAsia="hr-HR"/>
        </w:rPr>
        <w:t>Sutkinja:</w:t>
      </w:r>
      <w:r w:rsidR="00A23615">
        <w:rPr>
          <w:rFonts w:eastAsia="Times New Roman" w:cs="Arial"/>
          <w:bCs/>
          <w:szCs w:val="24"/>
          <w:lang w:eastAsia="hr-HR"/>
        </w:rPr>
        <w:tab/>
      </w:r>
      <w:r w:rsidR="00A23615">
        <w:rPr>
          <w:rFonts w:eastAsia="Times New Roman" w:cs="Arial"/>
          <w:bCs/>
          <w:szCs w:val="24"/>
          <w:lang w:eastAsia="hr-HR"/>
        </w:rPr>
        <w:tab/>
        <w:t xml:space="preserve">            </w:t>
      </w:r>
    </w:p>
    <w:p w:rsidR="00A23615" w:rsidP="00A23615" w:rsidRDefault="00A23615">
      <w:pPr>
        <w:spacing w:after="0" w:line="240" w:lineRule="atLeast"/>
        <w:ind w:left="4248"/>
        <w:jc w:val="center"/>
        <w:rPr>
          <w:rFonts w:eastAsia="Times New Roman" w:cs="Arial"/>
          <w:bCs/>
          <w:szCs w:val="24"/>
          <w:lang w:eastAsia="hr-HR"/>
        </w:rPr>
      </w:pPr>
      <w:r>
        <w:rPr>
          <w:rFonts w:eastAsia="Times New Roman" w:cs="Arial"/>
          <w:bCs/>
          <w:szCs w:val="24"/>
          <w:lang w:eastAsia="hr-HR"/>
        </w:rPr>
        <w:t xml:space="preserve">       </w:t>
      </w:r>
      <w:r>
        <w:rPr>
          <w:rFonts w:eastAsia="Times New Roman" w:cs="Arial"/>
          <w:bCs/>
          <w:szCs w:val="24"/>
          <w:lang w:eastAsia="hr-HR"/>
        </w:rPr>
        <w:tab/>
        <w:t xml:space="preserve">              </w:t>
      </w:r>
    </w:p>
    <w:p w:rsidR="00A23615" w:rsidP="00A23615" w:rsidRDefault="00A23615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</w:p>
    <w:p w:rsidRPr="002C7B3C" w:rsidR="00A23615" w:rsidP="00A23615" w:rsidRDefault="00A23615">
      <w:pPr>
        <w:spacing w:after="0" w:line="240" w:lineRule="atLeast"/>
        <w:ind w:firstLine="720"/>
        <w:jc w:val="both"/>
        <w:rPr>
          <w:rFonts w:eastAsia="Times New Roman" w:cs="Arial"/>
          <w:bCs/>
          <w:szCs w:val="24"/>
          <w:lang w:eastAsia="hr-HR"/>
        </w:rPr>
      </w:pPr>
    </w:p>
    <w:p w:rsidR="002410FA" w:rsidP="0040731B" w:rsidRDefault="0040731B">
      <w:pPr>
        <w:spacing w:after="0" w:line="240" w:lineRule="atLeast"/>
        <w:jc w:val="center"/>
      </w:pPr>
      <w:r>
        <w:rPr>
          <w:rFonts w:eastAsia="Times New Roman" w:cs="Arial"/>
          <w:bCs/>
          <w:szCs w:val="24"/>
          <w:lang w:eastAsia="hr-HR"/>
        </w:rPr>
        <w:tab/>
        <w:t xml:space="preserve">  </w:t>
      </w:r>
      <w:r w:rsidRPr="002C7B3C" w:rsidR="00A23615">
        <w:rPr>
          <w:rFonts w:eastAsia="Times New Roman" w:cs="Arial"/>
          <w:bCs/>
          <w:szCs w:val="24"/>
          <w:lang w:eastAsia="hr-HR"/>
        </w:rPr>
        <w:t xml:space="preserve">Zapisničarka: </w:t>
      </w:r>
      <w:r w:rsidRPr="002C7B3C" w:rsidR="00A23615">
        <w:rPr>
          <w:rFonts w:eastAsia="Times New Roman" w:cs="Arial"/>
          <w:bCs/>
          <w:szCs w:val="24"/>
          <w:lang w:eastAsia="hr-HR"/>
        </w:rPr>
        <w:tab/>
      </w:r>
    </w:p>
    <w:sectPr w:rsidR="002410FA" w:rsidSect="002A7E49">
      <w:headerReference w:type="default" r:id="rId8"/>
      <w:pgSz w:w="11906" w:h="16838"/>
      <w:pgMar w:top="1417" w:right="1417" w:bottom="156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A23615" w:rsidP="00A23615" w:rsidRDefault="00A23615">
      <w:pPr>
        <w:spacing w:after="0" w:line="240" w:lineRule="auto"/>
      </w:pPr>
      <w:r>
        <w:separator/>
      </w:r>
    </w:p>
  </w:endnote>
  <w:endnote w:type="continuationSeparator" w:id="0">
    <w:p w:rsidR="00A23615" w:rsidP="00A23615" w:rsidRDefault="00A236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A23615" w:rsidP="00A23615" w:rsidRDefault="00A23615">
      <w:pPr>
        <w:spacing w:after="0" w:line="240" w:lineRule="auto"/>
      </w:pPr>
      <w:r>
        <w:separator/>
      </w:r>
    </w:p>
  </w:footnote>
  <w:footnote w:type="continuationSeparator" w:id="0">
    <w:p w:rsidR="00A23615" w:rsidP="00A23615" w:rsidRDefault="00A236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56088909"/>
      <w:docPartObj>
        <w:docPartGallery w:val="Page Numbers (Top of Page)"/>
        <w:docPartUnique/>
      </w:docPartObj>
    </w:sdtPr>
    <w:sdtEndPr>
      <w:rPr>
        <w:rFonts w:cs="Arial"/>
      </w:rPr>
    </w:sdtEndPr>
    <w:sdtContent>
      <w:p w:rsidRPr="00762F1B" w:rsidR="001E6FBA" w:rsidRDefault="00A23615">
        <w:pPr>
          <w:pStyle w:val="Zaglavlje"/>
          <w:jc w:val="center"/>
          <w:rPr>
            <w:rFonts w:cs="Arial"/>
          </w:rPr>
        </w:pPr>
        <w:r w:rsidRPr="00762F1B">
          <w:tab/>
        </w:r>
        <w:r w:rsidRPr="00762F1B">
          <w:rPr>
            <w:rFonts w:cs="Arial"/>
          </w:rPr>
          <w:fldChar w:fldCharType="begin"/>
        </w:r>
        <w:r w:rsidRPr="00762F1B">
          <w:rPr>
            <w:rFonts w:cs="Arial"/>
          </w:rPr>
          <w:instrText>PAGE   \* MERGEFORMAT</w:instrText>
        </w:r>
        <w:r w:rsidRPr="00762F1B">
          <w:rPr>
            <w:rFonts w:cs="Arial"/>
          </w:rPr>
          <w:fldChar w:fldCharType="separate"/>
        </w:r>
        <w:r w:rsidR="0040731B">
          <w:rPr>
            <w:rFonts w:cs="Arial"/>
            <w:noProof/>
          </w:rPr>
          <w:t>2</w:t>
        </w:r>
        <w:r w:rsidRPr="00762F1B">
          <w:rPr>
            <w:rFonts w:cs="Arial"/>
          </w:rPr>
          <w:fldChar w:fldCharType="end"/>
        </w:r>
        <w:r w:rsidRPr="00762F1B">
          <w:rPr>
            <w:rFonts w:cs="Arial"/>
          </w:rPr>
          <w:t xml:space="preserve">                                      </w:t>
        </w:r>
        <w:r w:rsidRPr="00762F1B">
          <w:rPr>
            <w:rFonts w:cs="Arial"/>
          </w:rPr>
          <w:tab/>
        </w:r>
        <w:r>
          <w:rPr>
            <w:rFonts w:eastAsia="Times New Roman" w:cs="Arial"/>
            <w:bCs/>
            <w:lang w:eastAsia="hr-HR"/>
          </w:rPr>
          <w:t>St-285</w:t>
        </w:r>
        <w:r w:rsidRPr="00F07239">
          <w:rPr>
            <w:rFonts w:eastAsia="Times New Roman" w:cs="Arial"/>
            <w:bCs/>
            <w:lang w:eastAsia="hr-HR"/>
          </w:rPr>
          <w:t>/</w:t>
        </w:r>
        <w:r w:rsidRPr="000C7A44">
          <w:rPr>
            <w:rFonts w:eastAsia="Times New Roman" w:cs="Arial"/>
            <w:bCs/>
            <w:lang w:eastAsia="hr-HR"/>
          </w:rPr>
          <w:t>2024-</w:t>
        </w:r>
        <w:r w:rsidRPr="000C7A44" w:rsidR="000C7A44">
          <w:rPr>
            <w:rFonts w:eastAsia="Times New Roman" w:cs="Arial"/>
            <w:bCs/>
            <w:lang w:eastAsia="hr-HR"/>
          </w:rPr>
          <w:t>12</w:t>
        </w:r>
      </w:p>
    </w:sdtContent>
  </w:sdt>
  <w:p w:rsidR="001E6FBA" w:rsidRDefault="006B2C70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F0067F"/>
    <w:multiLevelType w:val="hybridMultilevel"/>
    <w:tmpl w:val="823CB55A"/>
    <w:lvl w:ilvl="0" w:tplc="D8FCCE78">
      <w:start w:val="7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3615"/>
    <w:rsid w:val="000C7A44"/>
    <w:rsid w:val="002410FA"/>
    <w:rsid w:val="0040731B"/>
    <w:rsid w:val="006B2C70"/>
    <w:rsid w:val="00A23615"/>
    <w:rsid w:val="00FF3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5:docId w15:val="{B7C09E4B-1C7F-4204-B533-11A2183EF9E1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Arial" w:hAnsi="Arial" w:eastAsiaTheme="minorHAnsi" w:cstheme="minorBidi"/>
        <w:sz w:val="24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A23615"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A23615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A23615"/>
  </w:style>
  <w:style w:type="paragraph" w:styleId="Podnoje">
    <w:name w:val="footer"/>
    <w:basedOn w:val="Normal"/>
    <w:link w:val="PodnojeChar"/>
    <w:uiPriority w:val="99"/>
    <w:unhideWhenUsed/>
    <w:rsid w:val="00A23615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A23615"/>
  </w:style>
  <w:style w:type="paragraph" w:styleId="Odlomakpopisa">
    <w:name w:val="List Paragraph"/>
    <w:basedOn w:val="Normal"/>
    <w:uiPriority w:val="34"/>
    <w:qFormat/>
    <w:rsid w:val="0040731B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6B2C7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B2C70"/>
    <w:rPr>
      <w:rFonts w:ascii="Times New Roman" w:hAnsi="Times New Roman" w:eastAsia="Times New Roman" w:cs="Times New Roman"/>
      <w:bCs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6B2C70"/>
    <w:rPr>
      <w:rFonts w:eastAsia="Times New Roman" w:cs="Arial"/>
      <w:bCs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6B2C70"/>
    <w:rPr>
      <w:rFonts w:ascii="Times New Roman" w:hAnsi="Times New Roman" w:eastAsia="Times New Roman" w:cs="Arial"/>
      <w:bCs w:val="false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6B2C70"/>
    <w:rPr>
      <w:rFonts w:ascii="Times New Roman" w:hAnsi="Times New Roman" w:eastAsia="Times New Roman" w:cs="Arial"/>
      <w:bCs w:val="false"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webSettings.xml" Type="http://schemas.openxmlformats.org/officeDocument/2006/relationships/webSettings" Id="rId5"/><Relationship Target="theme/theme1.xml" Type="http://schemas.openxmlformats.org/officeDocument/2006/relationships/theme" Id="rId10"/><Relationship Target="settings.xml" Type="http://schemas.openxmlformats.org/officeDocument/2006/relationships/setting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5</izvorni_sadrzaj>
    <derivirana_varijabla naziv="DomainObject.Prostorija.Naziv_1">Soba 5</derivirana_varijabla>
  </DomainObject.Prostorija.Naziv>
  <DomainObject.Prostorija.Oznaka>
    <izvorni_sadrzaj>5</izvorni_sadrzaj>
    <derivirana_varijabla naziv="DomainObject.Prostorija.Oznaka_1">5</derivirana_varijabla>
  </DomainObject.Prostorija.Oznaka>
  <DomainObject.Obrazlozenje>
    <izvorni_sadrzaj/>
    <derivirana_varijabla naziv="DomainObject.Obrazlozenje_1"/>
  </DomainObject.Obrazlozenje>
  <DomainObject.StvarniPocetakDatum>
    <izvorni_sadrzaj>8. listopada 2024.</izvorni_sadrzaj>
    <derivirana_varijabla naziv="DomainObject.StvarniPocetakDatum_1">8. listopada 2024.</derivirana_varijabla>
  </DomainObject.StvarniPocetakDatum>
  <DomainObject.StvarniZavrsetakDatum>
    <izvorni_sadrzaj>8. listopada 2024.</izvorni_sadrzaj>
    <derivirana_varijabla naziv="DomainObject.StvarniZavrsetakDatum_1">8. listopada 2024.</derivirana_varijabla>
  </DomainObject.StvarniZavrsetakDatum>
  <DomainObject.PlaniraniZavrsetakDatum>
    <izvorni_sadrzaj>8. listopada 2024.</izvorni_sadrzaj>
    <derivirana_varijabla naziv="DomainObject.PlaniraniZavrsetakDatum_1">8. listopada 2024.</derivirana_varijabla>
  </DomainObject.PlaniraniZavrsetakDatum>
  <DomainObject.PlaniraniPocetakDatum>
    <izvorni_sadrzaj>8. listopada 2024.</izvorni_sadrzaj>
    <derivirana_varijabla naziv="DomainObject.PlaniraniPocetakDatum_1">8. listopada 2024.</derivirana_varijabla>
  </DomainObject.PlaniraniPocetakDatum>
  <DomainObject.StvarniPocetakVrijeme>
    <izvorni_sadrzaj>10:15</izvorni_sadrzaj>
    <derivirana_varijabla naziv="DomainObject.StvarniPocetakVrijeme_1">10:15</derivirana_varijabla>
  </DomainObject.StvarniPocetakVrijeme>
  <DomainObject.StvarniZavrsetakVrijeme>
    <izvorni_sadrzaj>10:20</izvorni_sadrzaj>
    <derivirana_varijabla naziv="DomainObject.StvarniZavrsetakVrijeme_1">10:20</derivirana_varijabla>
  </DomainObject.StvarniZavrsetakVrijeme>
  <DomainObject.PlaniraniZavrsetakVrijeme>
    <izvorni_sadrzaj>10:20</izvorni_sadrzaj>
    <derivirana_varijabla naziv="DomainObject.PlaniraniZavrsetakVrijeme_1">10:20</derivirana_varijabla>
  </DomainObject.PlaniraniZavrsetakVrijeme>
  <DomainObject.PlaniraniPocetakVrijeme>
    <izvorni_sadrzaj>10:15</izvorni_sadrzaj>
    <derivirana_varijabla naziv="DomainObject.PlaniraniPocetakVrijeme_1">10:15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8. listopada 2024.</izvorni_sadrzaj>
    <derivirana_varijabla naziv="DomainObject.Zapisnik.DatumKreiranja_1">8. listopada 2024.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St-285/2024-12</izvorni_sadrzaj>
    <derivirana_varijabla naziv="DomainObject.Zapisnik.Oznaka_1">St-285/2024-12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285</izvorni_sadrzaj>
    <derivirana_varijabla naziv="DomainObject.Predmet.Broj_1">285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kolovoza 2024.</izvorni_sadrzaj>
    <derivirana_varijabla naziv="DomainObject.Predmet.DatumOsnivanja_1">23. kolovoza 2024.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St-285/2024</izvorni_sadrzaj>
    <derivirana_varijabla naziv="DomainObject.Predmet.OznakaBroj_1">St-285/2024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HELICON d.o.o. PULA</izvorni_sadrzaj>
    <derivirana_varijabla naziv="DomainObject.Predmet.ProtustrankaFormated_1">  HELICON d.o.o. PULA</derivirana_varijabla>
  </DomainObject.Predmet.ProtustrankaFormated>
  <DomainObject.Predmet.ProtustrankaFormatedOIB>
    <izvorni_sadrzaj>  HELICON d.o.o. PULA, OIB 19480970900</izvorni_sadrzaj>
    <derivirana_varijabla naziv="DomainObject.Predmet.ProtustrankaFormatedOIB_1">  HELICON d.o.o. PULA, OIB 19480970900</derivirana_varijabla>
  </DomainObject.Predmet.ProtustrankaFormatedOIB>
  <DomainObject.Predmet.ProtustrankaFormatedWithAdress>
    <izvorni_sadrzaj> HELICON d.o.o. PULA, Prilaz Pjacal - Via Piazzale 5, 52100 Pula</izvorni_sadrzaj>
    <derivirana_varijabla naziv="DomainObject.Predmet.ProtustrankaFormatedWithAdress_1"> HELICON d.o.o. PULA, Prilaz Pjacal - Via Piazzale 5, 52100 Pula</derivirana_varijabla>
  </DomainObject.Predmet.ProtustrankaFormatedWithAdress>
  <DomainObject.Predmet.ProtustrankaFormatedWithAdressOIB>
    <izvorni_sadrzaj> HELICON d.o.o. PULA, OIB 19480970900, Prilaz Pjacal - Via Piazzale 5, 52100 Pula</izvorni_sadrzaj>
    <derivirana_varijabla naziv="DomainObject.Predmet.ProtustrankaFormatedWithAdressOIB_1"> HELICON d.o.o. PULA, OIB 19480970900, Prilaz Pjacal - Via Piazzale 5, 52100 Pula</derivirana_varijabla>
  </DomainObject.Predmet.ProtustrankaFormatedWithAdressOIB>
  <DomainObject.Predmet.ProtustrankaWithAdress>
    <izvorni_sadrzaj>HELICON d.o.o. PULA Prilaz Pjacal - Via Piazzale 5, 52100 Pula</izvorni_sadrzaj>
    <derivirana_varijabla naziv="DomainObject.Predmet.ProtustrankaWithAdress_1">HELICON d.o.o. PULA Prilaz Pjacal - Via Piazzale 5, 52100 Pula</derivirana_varijabla>
  </DomainObject.Predmet.ProtustrankaWithAdress>
  <DomainObject.Predmet.ProtustrankaWithAdressOIB>
    <izvorni_sadrzaj>HELICON d.o.o. PULA, OIB 19480970900, Prilaz Pjacal - Via Piazzale 5, 52100 Pula</izvorni_sadrzaj>
    <derivirana_varijabla naziv="DomainObject.Predmet.ProtustrankaWithAdressOIB_1">HELICON d.o.o. PULA, OIB 19480970900, Prilaz Pjacal - Via Piazzale 5, 52100 Pula</derivirana_varijabla>
  </DomainObject.Predmet.ProtustrankaWithAdressOIB>
  <DomainObject.Predmet.ProtustrankaNazivFormated>
    <izvorni_sadrzaj>HELICON d.o.o. PULA</izvorni_sadrzaj>
    <derivirana_varijabla naziv="DomainObject.Predmet.ProtustrankaNazivFormated_1">HELICON d.o.o. PULA</derivirana_varijabla>
  </DomainObject.Predmet.ProtustrankaNazivFormated>
  <DomainObject.Predmet.ProtustrankaNazivFormatedOIB>
    <izvorni_sadrzaj>HELICON d.o.o. PULA, OIB 19480970900</izvorni_sadrzaj>
    <derivirana_varijabla naziv="DomainObject.Predmet.ProtustrankaNazivFormatedOIB_1">HELICON d.o.o. PULA, OIB 19480970900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(FINA); HRVATSKA POŠTANSKA BANKA, dioničko društvo</izvorni_sadrzaj>
    <derivirana_varijabla naziv="DomainObject.Predmet.StrankaFormated_1">  Financijska agencija (FINA); HRVATSKA POŠTANSKA BANKA, dioničko društvo</derivirana_varijabla>
  </DomainObject.Predmet.StrankaFormated>
  <DomainObject.Predmet.StrankaFormatedOIB>
    <izvorni_sadrzaj>  Financijska agencija (FINA), OIB 85821130368; HRVATSKA POŠTANSKA BANKA, dioničko društvo, OIB 87939104217</izvorni_sadrzaj>
    <derivirana_varijabla naziv="DomainObject.Predmet.StrankaFormatedOIB_1">  Financijska agencija (FINA), OIB 85821130368; HRVATSKA POŠTANSKA BANKA, dioničko društvo, OIB 87939104217</derivirana_varijabla>
  </DomainObject.Predmet.StrankaFormatedOIB>
  <DomainObject.Predmet.StrankaFormatedWithAdress>
    <izvorni_sadrzaj> Financijska agencija (FINA), GIARDINI 5, 52100 Pula; HRVATSKA POŠTANSKA BANKA, dioničko društvo, Jurišićeva ulica 4, 10000 Zagreb</izvorni_sadrzaj>
    <derivirana_varijabla naziv="DomainObject.Predmet.StrankaFormatedWithAdress_1"> Financijska agencija (FINA), GIARDINI 5, 52100 Pula; HRVATSKA POŠTANSKA BANKA, dioničko društvo, Jurišićeva ulica 4, 10000 Zagreb</derivirana_varijabla>
  </DomainObject.Predmet.StrankaFormatedWithAdress>
  <DomainObject.Predmet.StrankaFormatedWithAdressOIB>
    <izvorni_sadrzaj> Financijska agencija (FINA), OIB 85821130368, GIARDINI 5, 52100 Pula; HRVATSKA POŠTANSKA BANKA, dioničko društvo, OIB 87939104217, Jurišićeva ulica 4, 10000 Zagreb</izvorni_sadrzaj>
    <derivirana_varijabla naziv="DomainObject.Predmet.StrankaFormatedWithAdressOIB_1"> Financijska agencija (FINA), OIB 85821130368, GIARDINI 5, 52100 Pula; HRVATSKA POŠTANSKA BANKA, dioničko društvo, OIB 87939104217, Jurišićeva ulica 4, 10000 Zagreb</derivirana_varijabla>
  </DomainObject.Predmet.StrankaFormatedWithAdressOIB>
  <DomainObject.Predmet.StrankaWithAdress>
    <izvorni_sadrzaj>Financijska agencija (FINA) GIARDINI 5,52100 Pula,HRVATSKA POŠTANSKA BANKA, dioničko društvo Jurišićeva ulica 4,10000 Zagreb</izvorni_sadrzaj>
    <derivirana_varijabla naziv="DomainObject.Predmet.StrankaWithAdress_1">Financijska agencija (FINA) GIARDINI 5,52100 Pula,HRVATSKA POŠTANSKA BANKA, dioničko društvo Jurišićeva ulica 4,10000 Zagreb</derivirana_varijabla>
  </DomainObject.Predmet.StrankaWithAdress>
  <DomainObject.Predmet.StrankaWithAdressOIB>
    <izvorni_sadrzaj>Financijska agencija (FINA), OIB 85821130368, GIARDINI 5,52100 Pula,HRVATSKA POŠTANSKA BANKA, dioničko društvo, OIB 87939104217, Jurišićeva ulica 4,10000 Zagreb</izvorni_sadrzaj>
    <derivirana_varijabla naziv="DomainObject.Predmet.StrankaWithAdressOIB_1">Financijska agencija (FINA), OIB 85821130368, GIARDINI 5,52100 Pula,HRVATSKA POŠTANSKA BANKA, dioničko društvo, OIB 87939104217, Jurišićeva ulica 4,10000 Zagreb</derivirana_varijabla>
  </DomainObject.Predmet.StrankaWithAdressOIB>
  <DomainObject.Predmet.StrankaNazivFormated>
    <izvorni_sadrzaj>Financijska agencija (FINA),HRVATSKA POŠTANSKA BANKA, dioničko društvo</izvorni_sadrzaj>
    <derivirana_varijabla naziv="DomainObject.Predmet.StrankaNazivFormated_1">Financijska agencija (FINA),HRVATSKA POŠTANSKA BANKA, dioničko društvo</derivirana_varijabla>
  </DomainObject.Predmet.StrankaNazivFormated>
  <DomainObject.Predmet.StrankaNazivFormatedOIB>
    <izvorni_sadrzaj>Financijska agencija (FINA), OIB 85821130368,HRVATSKA POŠTANSKA BANKA, dioničko društvo, OIB 87939104217</izvorni_sadrzaj>
    <derivirana_varijabla naziv="DomainObject.Predmet.StrankaNazivFormatedOIB_1">Financijska agencija (FINA), OIB 85821130368,HRVATSKA POŠTANSKA BANKA, dioničko društvo, OIB 87939104217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 (FINA)</item>
      <item>HRVATSKA POŠTANSKA BANKA, dioničko društvo</item>
    </izvorni_sadrzaj>
    <derivirana_varijabla naziv="DomainObject.Predmet.StrankaListFormated_1">
      <item>Financijska agencija (FINA)</item>
      <item>HRVATSKA POŠTANSKA BANKA, dioničko društvo</item>
    </derivirana_varijabla>
  </DomainObject.Predmet.StrankaListFormated>
  <DomainObject.Predmet.StrankaListFormatedOIB>
    <izvorni_sadrzaj>
      <item>Financijska agencija (FINA), OIB 85821130368</item>
      <item>HRVATSKA POŠTANSKA BANKA, dioničko društvo, OIB 87939104217</item>
    </izvorni_sadrzaj>
    <derivirana_varijabla naziv="DomainObject.Predmet.StrankaListFormatedOIB_1">
      <item>Financijska agencija (FINA), OIB 85821130368</item>
      <item>HRVATSKA POŠTANSKA BANKA, dioničko društvo, OIB 87939104217</item>
    </derivirana_varijabla>
  </DomainObject.Predmet.StrankaListFormatedOIB>
  <DomainObject.Predmet.StrankaListFormatedWithAdress>
    <izvorni_sadrzaj>
      <item>Financijska agencija (FINA), GIARDINI 5, 52100 Pula</item>
      <item>HRVATSKA POŠTANSKA BANKA, dioničko društvo, Jurišićeva ulica 4, 10000 Zagreb</item>
    </izvorni_sadrzaj>
    <derivirana_varijabla naziv="DomainObject.Predmet.StrankaListFormatedWithAdress_1">
      <item>Financijska agencija (FINA), GIARDINI 5, 52100 Pula</item>
      <item>HRVATSKA POŠTANSKA BANKA, dioničko društvo, Jurišićeva ulica 4, 10000 Zagreb</item>
    </derivirana_varijabla>
  </DomainObject.Predmet.StrankaListFormatedWithAdress>
  <DomainObject.Predmet.StrankaListFormatedWithAdressOIB>
    <izvorni_sadrzaj>
      <item>Financijska agencija (FINA), OIB 85821130368, GIARDINI 5, 52100 Pula</item>
      <item>HRVATSKA POŠTANSKA BANKA, dioničko društvo, OIB 87939104217, Jurišićeva ulica 4, 10000 Zagreb</item>
    </izvorni_sadrzaj>
    <derivirana_varijabla naziv="DomainObject.Predmet.StrankaListFormatedWithAdressOIB_1">
      <item>Financijska agencija (FINA), OIB 85821130368, GIARDINI 5, 52100 Pula</item>
      <item>HRVATSKA POŠTANSKA BANKA, dioničko društvo, OIB 87939104217, Jurišićeva ulica 4, 10000 Zagreb</item>
    </derivirana_varijabla>
  </DomainObject.Predmet.StrankaListFormatedWithAdressOIB>
  <DomainObject.Predmet.StrankaListNazivFormated>
    <izvorni_sadrzaj>
      <item>Financijska agencija (FINA)</item>
      <item>HRVATSKA POŠTANSKA BANKA, dioničko društvo</item>
    </izvorni_sadrzaj>
    <derivirana_varijabla naziv="DomainObject.Predmet.StrankaListNazivFormated_1">
      <item>Financijska agencija (FINA)</item>
      <item>HRVATSKA POŠTANSKA BANKA, dioničko društvo</item>
    </derivirana_varijabla>
  </DomainObject.Predmet.StrankaListNazivFormated>
  <DomainObject.Predmet.StrankaListNazivFormatedOIB>
    <izvorni_sadrzaj>
      <item>Financijska agencija (FINA), OIB 85821130368</item>
      <item>HRVATSKA POŠTANSKA BANKA, dioničko društvo, OIB 87939104217</item>
    </izvorni_sadrzaj>
    <derivirana_varijabla naziv="DomainObject.Predmet.StrankaListNazivFormatedOIB_1">
      <item>Financijska agencija (FINA), OIB 85821130368</item>
      <item>HRVATSKA POŠTANSKA BANKA, dioničko društvo, OIB 87939104217</item>
    </derivirana_varijabla>
  </DomainObject.Predmet.StrankaListNazivFormatedOIB>
  <DomainObject.Predmet.ProtuStrankaListFormated>
    <izvorni_sadrzaj>
      <item>HELICON d.o.o. PULA</item>
    </izvorni_sadrzaj>
    <derivirana_varijabla naziv="DomainObject.Predmet.ProtuStrankaListFormated_1">
      <item>HELICON d.o.o. PULA</item>
    </derivirana_varijabla>
  </DomainObject.Predmet.ProtuStrankaListFormated>
  <DomainObject.Predmet.ProtuStrankaListFormatedOIB>
    <izvorni_sadrzaj>
      <item>HELICON d.o.o. PULA, OIB 19480970900</item>
    </izvorni_sadrzaj>
    <derivirana_varijabla naziv="DomainObject.Predmet.ProtuStrankaListFormatedOIB_1">
      <item>HELICON d.o.o. PULA, OIB 19480970900</item>
    </derivirana_varijabla>
  </DomainObject.Predmet.ProtuStrankaListFormatedOIB>
  <DomainObject.Predmet.ProtuStrankaListFormatedWithAdress>
    <izvorni_sadrzaj>
      <item>HELICON d.o.o. PULA, Prilaz Pjacal - Via Piazzale 5, 52100 Pula</item>
    </izvorni_sadrzaj>
    <derivirana_varijabla naziv="DomainObject.Predmet.ProtuStrankaListFormatedWithAdress_1">
      <item>HELICON d.o.o. PULA, Prilaz Pjacal - Via Piazzale 5, 52100 Pula</item>
    </derivirana_varijabla>
  </DomainObject.Predmet.ProtuStrankaListFormatedWithAdress>
  <DomainObject.Predmet.ProtuStrankaListFormatedWithAdressOIB>
    <izvorni_sadrzaj>
      <item>HELICON d.o.o. PULA, OIB 19480970900, Prilaz Pjacal - Via Piazzale 5, 52100 Pula</item>
    </izvorni_sadrzaj>
    <derivirana_varijabla naziv="DomainObject.Predmet.ProtuStrankaListFormatedWithAdressOIB_1">
      <item>HELICON d.o.o. PULA, OIB 19480970900, Prilaz Pjacal - Via Piazzale 5, 52100 Pula</item>
    </derivirana_varijabla>
  </DomainObject.Predmet.ProtuStrankaListFormatedWithAdressOIB>
  <DomainObject.Predmet.ProtuStrankaListNazivFormated>
    <izvorni_sadrzaj>
      <item>HELICON d.o.o. PULA</item>
    </izvorni_sadrzaj>
    <derivirana_varijabla naziv="DomainObject.Predmet.ProtuStrankaListNazivFormated_1">
      <item>HELICON d.o.o. PULA</item>
    </derivirana_varijabla>
  </DomainObject.Predmet.ProtuStrankaListNazivFormated>
  <DomainObject.Predmet.ProtuStrankaListNazivFormatedOIB>
    <izvorni_sadrzaj>
      <item>HELICON d.o.o. PULA, OIB 19480970900</item>
    </izvorni_sadrzaj>
    <derivirana_varijabla naziv="DomainObject.Predmet.ProtuStrankaListNazivFormatedOIB_1">
      <item>HELICON d.o.o. PULA, OIB 19480970900</item>
    </derivirana_varijabla>
  </DomainObject.Predmet.ProtuStrankaListNazivFormatedOIB>
  <DomainObject.Predmet.OstaliListFormated>
    <izvorni_sadrzaj>
      <item>Nikolina Klipić</item>
    </izvorni_sadrzaj>
    <derivirana_varijabla naziv="DomainObject.Predmet.OstaliListFormated_1">
      <item>Nikolina Klipić</item>
    </derivirana_varijabla>
  </DomainObject.Predmet.OstaliListFormated>
  <DomainObject.Predmet.OstaliListFormatedOIB>
    <izvorni_sadrzaj>
      <item>Nikolina Klipić, OIB 40375262674</item>
    </izvorni_sadrzaj>
    <derivirana_varijabla naziv="DomainObject.Predmet.OstaliListFormatedOIB_1">
      <item>Nikolina Klipić, OIB 40375262674</item>
    </derivirana_varijabla>
  </DomainObject.Predmet.OstaliListFormatedOIB>
  <DomainObject.Predmet.OstaliListFormatedWithAdress>
    <izvorni_sadrzaj>
      <item>Nikolina Klipić, Prilaz Pjacal 5, 52100 Pula</item>
    </izvorni_sadrzaj>
    <derivirana_varijabla naziv="DomainObject.Predmet.OstaliListFormatedWithAdress_1">
      <item>Nikolina Klipić, Prilaz Pjacal 5, 52100 Pula</item>
    </derivirana_varijabla>
  </DomainObject.Predmet.OstaliListFormatedWithAdress>
  <DomainObject.Predmet.OstaliListFormatedWithAdressOIB>
    <izvorni_sadrzaj>
      <item>Nikolina Klipić, OIB 40375262674, Prilaz Pjacal 5, 52100 Pula</item>
    </izvorni_sadrzaj>
    <derivirana_varijabla naziv="DomainObject.Predmet.OstaliListFormatedWithAdressOIB_1">
      <item>Nikolina Klipić, OIB 40375262674, Prilaz Pjacal 5, 52100 Pula</item>
    </derivirana_varijabla>
  </DomainObject.Predmet.OstaliListFormatedWithAdressOIB>
  <DomainObject.Predmet.OstaliListNazivFormated>
    <izvorni_sadrzaj>
      <item>Nikolina Klipić</item>
    </izvorni_sadrzaj>
    <derivirana_varijabla naziv="DomainObject.Predmet.OstaliListNazivFormated_1">
      <item>Nikolina Klipić</item>
    </derivirana_varijabla>
  </DomainObject.Predmet.OstaliListNazivFormated>
  <DomainObject.Predmet.OstaliListNazivFormatedOIB>
    <izvorni_sadrzaj>
      <item>Nikolina Klipić, OIB 40375262674</item>
    </izvorni_sadrzaj>
    <derivirana_varijabla naziv="DomainObject.Predmet.OstaliListNazivFormatedOIB_1">
      <item>Nikolina Klipić, OIB 40375262674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8. listopada 2024.</izvorni_sadrzaj>
    <derivirana_varijabla naziv="DomainObject.Datum_1">8. listopada 2024.</derivirana_varijabla>
  </DomainObject.Datum>
  <DomainObject.PoslovniBrojDokumenta>
    <izvorni_sadrzaj>St-285/2024-12</izvorni_sadrzaj>
    <derivirana_varijabla naziv="DomainObject.PoslovniBrojDokumenta_1">St-285/2024-12</derivirana_varijabla>
  </DomainObject.PoslovniBrojDokumenta>
  <DomainObject.Predmet.StrankaIDrugi>
    <izvorni_sadrzaj>Financijska agencija (FINA) i dr.</izvorni_sadrzaj>
    <derivirana_varijabla naziv="DomainObject.Predmet.StrankaIDrugi_1">Financijska agencija (FINA) i dr.</derivirana_varijabla>
  </DomainObject.Predmet.StrankaIDrugi>
  <DomainObject.Predmet.ProtustrankaIDrugi>
    <izvorni_sadrzaj>HELICON d.o.o. PULA</izvorni_sadrzaj>
    <derivirana_varijabla naziv="DomainObject.Predmet.ProtustrankaIDrugi_1">HELICON d.o.o. PULA</derivirana_varijabla>
  </DomainObject.Predmet.ProtustrankaIDrugi>
  <DomainObject.Predmet.StrankaIDrugiAdressOIB>
    <izvorni_sadrzaj>Financijska agencija (FINA), OIB 85821130368, GIARDINI 5, 52100 Pula i dr.</izvorni_sadrzaj>
    <derivirana_varijabla naziv="DomainObject.Predmet.StrankaIDrugiAdressOIB_1">Financijska agencija (FINA), OIB 85821130368, GIARDINI 5, 52100 Pula i dr.</derivirana_varijabla>
  </DomainObject.Predmet.StrankaIDrugiAdressOIB>
  <DomainObject.Predmet.ProtustrankaIDrugiAdressOIB>
    <izvorni_sadrzaj>HELICON d.o.o. PULA, OIB 19480970900, Prilaz Pjacal - Via Piazzale 5, 52100 Pula</izvorni_sadrzaj>
    <derivirana_varijabla naziv="DomainObject.Predmet.ProtustrankaIDrugiAdressOIB_1">HELICON d.o.o. PULA, OIB 19480970900, Prilaz Pjacal - Via Piazzale 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HELICON d.o.o. PULA</item>
      <item>Nikolina Klipić</item>
      <item>Financijska agencija (FINA)</item>
      <item>HRVATSKA POŠTANSKA BANKA, dioničko društvo</item>
    </izvorni_sadrzaj>
    <derivirana_varijabla naziv="DomainObject.Predmet.SudioniciListNaziv_1">
      <item>HELICON d.o.o. PULA</item>
      <item>Nikolina Klipić</item>
      <item>Financijska agencija (FINA)</item>
      <item>HRVATSKA POŠTANSKA BANKA, dioničko društvo</item>
    </derivirana_varijabla>
  </DomainObject.Predmet.SudioniciListNaziv>
  <DomainObject.Predmet.SudioniciListAdressOIB>
    <izvorni_sadrzaj>
      <item>HELICON d.o.o. PULA, OIB 19480970900, Prilaz Pjacal - Via Piazzale 5,52100 Pula</item>
      <item>Nikolina Klipić, OIB 40375262674, Prilaz Pjacal 5,52100 Pula</item>
      <item>Financijska agencija (FINA), OIB 85821130368, GIARDINI 5,52100 Pula</item>
      <item>HRVATSKA POŠTANSKA BANKA, dioničko društvo, OIB 87939104217, Jurišićeva ulica 4,10000 Zagreb</item>
    </izvorni_sadrzaj>
    <derivirana_varijabla naziv="DomainObject.Predmet.SudioniciListAdressOIB_1">
      <item>HELICON d.o.o. PULA, OIB 19480970900, Prilaz Pjacal - Via Piazzale 5,52100 Pula</item>
      <item>Nikolina Klipić, OIB 40375262674, Prilaz Pjacal 5,52100 Pula</item>
      <item>Financijska agencija (FINA), OIB 85821130368, GIARDINI 5,52100 Pula</item>
      <item>HRVATSKA POŠTANSKA BANKA, dioničko društvo, OIB 87939104217, Jurišićeva ulica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19480970900</item>
      <item>, OIB 40375262674</item>
      <item>, OIB 85821130368</item>
      <item>, OIB 87939104217</item>
    </izvorni_sadrzaj>
    <derivirana_varijabla naziv="DomainObject.Predmet.SudioniciListNazivOIB_1">
      <item>, OIB 19480970900</item>
      <item>, OIB 40375262674</item>
      <item>, OIB 85821130368</item>
      <item>, OIB 87939104217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Vrca, OIB 72900552088, Stoci 2A, 21000 Split</item>
    </izvorni_sadrzaj>
    <derivirana_varijabla naziv="DomainObject.Predmet.StecajniUpraviteljiListAddressOIB_1">
      <item>Damir Vrca, OIB 72900552088, Stoci 2A,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12. lipnja 2024.</izvorni_sadrzaj>
    <derivirana_varijabla naziv="DomainObject.Predmet.DatumPocetkaProcesa_1">12. lipnja 2024.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Ministarstvo Pravosuda Republike Hrvatske</properties:Company>
  <properties:Pages>1</properties:Pages>
  <properties:Words>178</properties:Words>
  <properties:Characters>982</properties:Characters>
  <properties:Lines>49</properties:Lines>
  <properties:Paragraphs>24</properties:Paragraphs>
  <properties:TotalTime>11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1303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2024-08-30T07:42:00Z</dcterms:created>
  <dc:creator>Jasmina Matika</dc:creator>
  <dc:description/>
  <cp:keywords/>
  <cp:lastModifiedBy>Jasmina Matika</cp:lastModifiedBy>
  <dcterms:modified xmlns:xsi="http://www.w3.org/2001/XMLSchema-instance" xsi:type="dcterms:W3CDTF">2024-10-08T08:22:00Z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St-285/2024-12 / Zapisnik - Ročište radi rasprave o uvjetima za otvaranje steč. post. (St-285-24 - ZAPISNIK - PRETHODNI POSTUPAK - privr.steč.upr..docx)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